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66F538" w14:textId="0DEE96FD" w:rsidR="00E84FEB" w:rsidRPr="00394874" w:rsidRDefault="00394874" w:rsidP="00E84FEB">
      <w:pPr>
        <w:jc w:val="center"/>
        <w:rPr>
          <w:rFonts w:ascii="Times New Roman" w:hAnsi="Times New Roman" w:cs="Times New Roman"/>
          <w:color w:val="C00000"/>
          <w:sz w:val="36"/>
          <w:szCs w:val="36"/>
          <w:u w:val="single"/>
        </w:rPr>
      </w:pPr>
      <w:r w:rsidRPr="00394874">
        <w:rPr>
          <w:rFonts w:ascii="Times New Roman" w:hAnsi="Times New Roman" w:cs="Times New Roman"/>
          <w:color w:val="C00000"/>
          <w:sz w:val="36"/>
          <w:szCs w:val="36"/>
          <w:u w:val="single"/>
        </w:rPr>
        <w:t>Supplementary file</w:t>
      </w:r>
    </w:p>
    <w:p w14:paraId="44760267" w14:textId="03F33C8F" w:rsidR="00E84FEB" w:rsidRPr="00CA5B3E" w:rsidRDefault="00E84FEB" w:rsidP="00CA5B3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A5B3E">
        <w:rPr>
          <w:rFonts w:ascii="Times New Roman" w:hAnsi="Times New Roman" w:cs="Times New Roman"/>
          <w:b/>
          <w:bCs/>
          <w:sz w:val="24"/>
          <w:szCs w:val="24"/>
        </w:rPr>
        <w:t xml:space="preserve">Sequestering biomass for natural, carbon efficient, and low-cost direct air capture of carbon dioxide </w:t>
      </w:r>
    </w:p>
    <w:p w14:paraId="7590159B" w14:textId="756BACFC" w:rsidR="00DF50F5" w:rsidRPr="00CA5B3E" w:rsidRDefault="00DF50F5" w:rsidP="00DF50F5">
      <w:pPr>
        <w:rPr>
          <w:sz w:val="24"/>
          <w:szCs w:val="24"/>
        </w:rPr>
      </w:pPr>
    </w:p>
    <w:p w14:paraId="4D76BCED" w14:textId="3028754F" w:rsidR="00DF50F5" w:rsidRPr="00CA5B3E" w:rsidRDefault="00DF50F5" w:rsidP="00DF50F5">
      <w:pPr>
        <w:rPr>
          <w:rFonts w:ascii="Palatino Linotype" w:hAnsi="Palatino Linotype" w:cstheme="minorHAnsi"/>
          <w:sz w:val="24"/>
          <w:szCs w:val="24"/>
        </w:rPr>
      </w:pPr>
      <w:r w:rsidRPr="00CA5B3E">
        <w:rPr>
          <w:rFonts w:ascii="Palatino Linotype" w:hAnsi="Palatino Linotype" w:cstheme="minorHAnsi"/>
          <w:b/>
          <w:bCs/>
          <w:sz w:val="24"/>
          <w:szCs w:val="24"/>
        </w:rPr>
        <w:t>SI.</w:t>
      </w:r>
      <w:r w:rsidR="00E84FEB" w:rsidRPr="00CA5B3E">
        <w:rPr>
          <w:rFonts w:ascii="Palatino Linotype" w:hAnsi="Palatino Linotype" w:cstheme="minorHAnsi"/>
          <w:b/>
          <w:bCs/>
          <w:sz w:val="24"/>
          <w:szCs w:val="24"/>
        </w:rPr>
        <w:t>1</w:t>
      </w:r>
      <w:r w:rsidRPr="00CA5B3E">
        <w:rPr>
          <w:rFonts w:ascii="Palatino Linotype" w:hAnsi="Palatino Linotype" w:cstheme="minorHAnsi"/>
          <w:b/>
          <w:bCs/>
          <w:sz w:val="24"/>
          <w:szCs w:val="24"/>
        </w:rPr>
        <w:t>. EXCEL files that Calculate Urban Tree Growth Parameters in 10 Year Increment</w:t>
      </w:r>
      <w:r w:rsidRPr="00CA5B3E">
        <w:rPr>
          <w:rFonts w:ascii="Palatino Linotype" w:hAnsi="Palatino Linotype" w:cstheme="minorHAnsi"/>
          <w:sz w:val="24"/>
          <w:szCs w:val="24"/>
        </w:rPr>
        <w:t>s</w:t>
      </w:r>
    </w:p>
    <w:p w14:paraId="5F3AA823" w14:textId="679F4879" w:rsidR="00DF50F5" w:rsidRPr="00CA5B3E" w:rsidRDefault="00DF50F5" w:rsidP="00DF50F5">
      <w:pPr>
        <w:rPr>
          <w:rFonts w:ascii="Palatino Linotype" w:hAnsi="Palatino Linotype"/>
          <w:sz w:val="24"/>
          <w:szCs w:val="24"/>
        </w:rPr>
      </w:pPr>
      <w:r w:rsidRPr="00CA5B3E">
        <w:rPr>
          <w:rFonts w:ascii="Palatino Linotype" w:hAnsi="Palatino Linotype"/>
          <w:sz w:val="24"/>
          <w:szCs w:val="24"/>
        </w:rPr>
        <w:t>EXCEL file that calculate</w:t>
      </w:r>
      <w:r w:rsidR="00EB2E9F" w:rsidRPr="00CA5B3E">
        <w:rPr>
          <w:rFonts w:ascii="Palatino Linotype" w:hAnsi="Palatino Linotype"/>
          <w:sz w:val="24"/>
          <w:szCs w:val="24"/>
        </w:rPr>
        <w:t>s</w:t>
      </w:r>
      <w:r w:rsidRPr="00CA5B3E">
        <w:rPr>
          <w:rFonts w:ascii="Palatino Linotype" w:hAnsi="Palatino Linotype"/>
          <w:sz w:val="24"/>
          <w:szCs w:val="24"/>
        </w:rPr>
        <w:t xml:space="preserve"> tree growth parameters from the allometric equations provided in the USDA report [</w:t>
      </w:r>
      <w:r w:rsidR="00E84FEB" w:rsidRPr="00CA5B3E">
        <w:rPr>
          <w:rFonts w:ascii="Palatino Linotype" w:hAnsi="Palatino Linotype"/>
          <w:sz w:val="24"/>
          <w:szCs w:val="24"/>
        </w:rPr>
        <w:t>30</w:t>
      </w:r>
      <w:r w:rsidRPr="00CA5B3E">
        <w:rPr>
          <w:rFonts w:ascii="Palatino Linotype" w:hAnsi="Palatino Linotype"/>
          <w:sz w:val="24"/>
          <w:szCs w:val="24"/>
        </w:rPr>
        <w:t xml:space="preserve">]. </w:t>
      </w:r>
    </w:p>
    <w:p w14:paraId="6C0117E9" w14:textId="1C734CEE" w:rsidR="00DF50F5" w:rsidRPr="00CA5B3E" w:rsidRDefault="00EB2E9F" w:rsidP="00DF50F5">
      <w:pPr>
        <w:rPr>
          <w:rFonts w:ascii="Palatino Linotype" w:hAnsi="Palatino Linotype"/>
          <w:sz w:val="24"/>
          <w:szCs w:val="24"/>
        </w:rPr>
      </w:pPr>
      <w:r w:rsidRPr="00CA5B3E">
        <w:rPr>
          <w:rFonts w:ascii="Palatino Linotype" w:hAnsi="Palatino Linotype"/>
          <w:sz w:val="24"/>
          <w:szCs w:val="24"/>
        </w:rPr>
        <w:object w:dxaOrig="1535" w:dyaOrig="993" w14:anchorId="0E5B00E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9.5pt" o:ole="">
            <v:imagedata r:id="rId4" o:title=""/>
          </v:shape>
          <o:OLEObject Type="Embed" ProgID="Excel.Sheet.12" ShapeID="_x0000_i1025" DrawAspect="Icon" ObjectID="_1706175110" r:id="rId5"/>
        </w:object>
      </w:r>
    </w:p>
    <w:p w14:paraId="0EBEAA44" w14:textId="4396BBC2" w:rsidR="00F87449" w:rsidRPr="00CA5B3E" w:rsidRDefault="00F87449" w:rsidP="00DF50F5">
      <w:pPr>
        <w:rPr>
          <w:rFonts w:ascii="Palatino Linotype" w:hAnsi="Palatino Linotype"/>
          <w:sz w:val="24"/>
          <w:szCs w:val="24"/>
        </w:rPr>
      </w:pPr>
    </w:p>
    <w:p w14:paraId="08ADDF24" w14:textId="4FEF5C3B" w:rsidR="00F87449" w:rsidRPr="00CA5B3E" w:rsidRDefault="00F87449" w:rsidP="00DF50F5">
      <w:pPr>
        <w:rPr>
          <w:rFonts w:ascii="Palatino Linotype" w:hAnsi="Palatino Linotype"/>
          <w:b/>
          <w:bCs/>
          <w:sz w:val="24"/>
          <w:szCs w:val="24"/>
        </w:rPr>
      </w:pPr>
      <w:r w:rsidRPr="00CA5B3E">
        <w:rPr>
          <w:rFonts w:ascii="Palatino Linotype" w:hAnsi="Palatino Linotype"/>
          <w:b/>
          <w:bCs/>
          <w:sz w:val="24"/>
          <w:szCs w:val="24"/>
        </w:rPr>
        <w:t>SI.</w:t>
      </w:r>
      <w:r w:rsidR="00E84FEB" w:rsidRPr="00CA5B3E">
        <w:rPr>
          <w:rFonts w:ascii="Palatino Linotype" w:hAnsi="Palatino Linotype"/>
          <w:b/>
          <w:bCs/>
          <w:sz w:val="24"/>
          <w:szCs w:val="24"/>
        </w:rPr>
        <w:t>2</w:t>
      </w:r>
      <w:r w:rsidRPr="00CA5B3E">
        <w:rPr>
          <w:rFonts w:ascii="Palatino Linotype" w:hAnsi="Palatino Linotype"/>
          <w:b/>
          <w:bCs/>
          <w:sz w:val="24"/>
          <w:szCs w:val="24"/>
        </w:rPr>
        <w:t>. Calculation of Percentage of Decomposable Biomass in a Bahrain Landfill That Will Have Decomposed as a Function of Years After Landfill Closure</w:t>
      </w:r>
    </w:p>
    <w:p w14:paraId="410CF250" w14:textId="6CA3CE6C" w:rsidR="00F87449" w:rsidRPr="00CA5B3E" w:rsidRDefault="00F87449" w:rsidP="00DF50F5">
      <w:pPr>
        <w:rPr>
          <w:rFonts w:ascii="Palatino Linotype" w:hAnsi="Palatino Linotype"/>
          <w:sz w:val="24"/>
          <w:szCs w:val="24"/>
        </w:rPr>
      </w:pPr>
      <w:r w:rsidRPr="00CA5B3E">
        <w:rPr>
          <w:rFonts w:ascii="Palatino Linotype" w:hAnsi="Palatino Linotype"/>
          <w:sz w:val="24"/>
          <w:szCs w:val="24"/>
        </w:rPr>
        <w:t xml:space="preserve">The following EXCEL file contains calculations of the percentage of decomposable biomass in a Bahrain Landfill that will have decomposed as a function of years after landfill closure based on extrapolation of the US EPA </w:t>
      </w:r>
      <w:proofErr w:type="spellStart"/>
      <w:r w:rsidRPr="00CA5B3E">
        <w:rPr>
          <w:rFonts w:ascii="Palatino Linotype" w:hAnsi="Palatino Linotype"/>
          <w:sz w:val="24"/>
          <w:szCs w:val="24"/>
        </w:rPr>
        <w:t>LandGEM</w:t>
      </w:r>
      <w:proofErr w:type="spellEnd"/>
      <w:r w:rsidRPr="00CA5B3E">
        <w:rPr>
          <w:rFonts w:ascii="Palatino Linotype" w:hAnsi="Palatino Linotype"/>
          <w:sz w:val="24"/>
          <w:szCs w:val="24"/>
        </w:rPr>
        <w:t xml:space="preserve"> </w:t>
      </w:r>
      <w:proofErr w:type="gramStart"/>
      <w:r w:rsidRPr="00CA5B3E">
        <w:rPr>
          <w:rFonts w:ascii="Palatino Linotype" w:hAnsi="Palatino Linotype"/>
          <w:sz w:val="24"/>
          <w:szCs w:val="24"/>
        </w:rPr>
        <w:t>model.</w:t>
      </w:r>
      <w:r w:rsidR="00E84FEB" w:rsidRPr="00CA5B3E">
        <w:rPr>
          <w:rFonts w:ascii="Palatino Linotype" w:hAnsi="Palatino Linotype"/>
          <w:sz w:val="24"/>
          <w:szCs w:val="24"/>
        </w:rPr>
        <w:t>[</w:t>
      </w:r>
      <w:proofErr w:type="gramEnd"/>
      <w:r w:rsidR="00E84FEB" w:rsidRPr="00CA5B3E">
        <w:rPr>
          <w:rFonts w:ascii="Palatino Linotype" w:hAnsi="Palatino Linotype"/>
          <w:sz w:val="24"/>
          <w:szCs w:val="24"/>
        </w:rPr>
        <w:t>33-34]</w:t>
      </w:r>
      <w:r w:rsidRPr="00CA5B3E">
        <w:rPr>
          <w:rFonts w:ascii="Palatino Linotype" w:hAnsi="Palatino Linotype"/>
          <w:sz w:val="24"/>
          <w:szCs w:val="24"/>
        </w:rPr>
        <w:t>.</w:t>
      </w:r>
    </w:p>
    <w:p w14:paraId="6AEE48F7" w14:textId="0612E81D" w:rsidR="00F87449" w:rsidRPr="00CA5B3E" w:rsidRDefault="00BE251C" w:rsidP="00DF50F5">
      <w:pPr>
        <w:rPr>
          <w:sz w:val="24"/>
          <w:szCs w:val="24"/>
        </w:rPr>
      </w:pPr>
      <w:r w:rsidRPr="00CA5B3E">
        <w:rPr>
          <w:sz w:val="24"/>
          <w:szCs w:val="24"/>
        </w:rPr>
        <w:object w:dxaOrig="1535" w:dyaOrig="993" w14:anchorId="3431E126">
          <v:shape id="_x0000_i1026" type="#_x0000_t75" style="width:76.5pt;height:49.5pt" o:ole="">
            <v:imagedata r:id="rId6" o:title=""/>
          </v:shape>
          <o:OLEObject Type="Embed" ProgID="Excel.Sheet.12" ShapeID="_x0000_i1026" DrawAspect="Icon" ObjectID="_1706175111" r:id="rId7"/>
        </w:object>
      </w:r>
    </w:p>
    <w:p w14:paraId="2E95F848" w14:textId="7DF66EEA" w:rsidR="00394874" w:rsidRPr="00394874" w:rsidRDefault="00394874" w:rsidP="00394874">
      <w:pPr>
        <w:rPr>
          <w:rFonts w:ascii="Times New Roman" w:hAnsi="Times New Roman" w:cs="Times New Roman"/>
          <w:rtl/>
          <w:lang w:bidi="he-IL"/>
        </w:rPr>
      </w:pPr>
    </w:p>
    <w:p w14:paraId="2DC6C219" w14:textId="720A13A5" w:rsidR="00DF50F5" w:rsidRDefault="00394874" w:rsidP="00DF50F5">
      <w:r>
        <w:rPr>
          <w:rFonts w:ascii="Times New Roman" w:hAnsi="Times New Roman" w:cs="Times New Roman"/>
          <w:noProof/>
          <w:rtl/>
          <w:lang w:val="he-IL" w:bidi="he-I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E07925" wp14:editId="07A09EE6">
                <wp:simplePos x="0" y="0"/>
                <wp:positionH relativeFrom="margin">
                  <wp:align>center</wp:align>
                </wp:positionH>
                <wp:positionV relativeFrom="paragraph">
                  <wp:posOffset>2343150</wp:posOffset>
                </wp:positionV>
                <wp:extent cx="6076950" cy="714375"/>
                <wp:effectExtent l="0" t="0" r="19050" b="2857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6950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C96874" w14:textId="0D65B530" w:rsidR="00394874" w:rsidRDefault="000922DD" w:rsidP="00394874">
                            <w:pPr>
                              <w:rPr>
                                <w:rFonts w:ascii="Times New Roman" w:hAnsi="Times New Roman" w:cs="Times New Roman"/>
                                <w:lang w:bidi="he-IL"/>
                              </w:rPr>
                            </w:pPr>
                            <w:r w:rsidRPr="000922DD">
                              <w:rPr>
                                <w:rFonts w:ascii="Times New Roman" w:hAnsi="Times New Roman" w:cs="Times New Roman"/>
                                <w:b/>
                                <w:bCs/>
                                <w:lang w:bidi="he-IL"/>
                              </w:rPr>
                              <w:t>Citation</w:t>
                            </w:r>
                            <w:r w:rsidRPr="000922DD">
                              <w:rPr>
                                <w:rFonts w:ascii="Times New Roman" w:hAnsi="Times New Roman" w:cs="Times New Roman"/>
                                <w:lang w:bidi="he-IL"/>
                              </w:rPr>
                              <w:t xml:space="preserve">: Amelse JA, Behrens PK (2022) Sequestering Biomass for Natural, Carbon Efficient, and Low-Cost Direct Air Capture of Carbon Dioxide. Int J Earth Environ Sci 7: 194 </w:t>
                            </w:r>
                            <w:proofErr w:type="spellStart"/>
                            <w:r w:rsidRPr="000922DD">
                              <w:rPr>
                                <w:rFonts w:ascii="Times New Roman" w:hAnsi="Times New Roman" w:cs="Times New Roman"/>
                                <w:lang w:bidi="he-IL"/>
                              </w:rPr>
                              <w:t>doi</w:t>
                            </w:r>
                            <w:proofErr w:type="spellEnd"/>
                            <w:r w:rsidRPr="000922DD">
                              <w:rPr>
                                <w:rFonts w:ascii="Times New Roman" w:hAnsi="Times New Roman" w:cs="Times New Roman"/>
                                <w:lang w:bidi="he-IL"/>
                              </w:rPr>
                              <w:t xml:space="preserve">:  </w:t>
                            </w:r>
                            <w:hyperlink r:id="rId8" w:history="1">
                              <w:r w:rsidRPr="001E51CD">
                                <w:rPr>
                                  <w:rStyle w:val="Hyperlink"/>
                                  <w:rFonts w:ascii="Times New Roman" w:hAnsi="Times New Roman" w:cs="Times New Roman"/>
                                  <w:lang w:bidi="he-IL"/>
                                </w:rPr>
                                <w:t>https://doi.org/10.15344/2456-351X/2022/194</w:t>
                              </w:r>
                            </w:hyperlink>
                          </w:p>
                          <w:p w14:paraId="4D5864A4" w14:textId="77777777" w:rsidR="000922DD" w:rsidRDefault="000922DD" w:rsidP="00394874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  <w:p w14:paraId="6BB93C84" w14:textId="77777777" w:rsidR="00394874" w:rsidRDefault="003948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2E0792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184.5pt;width:478.5pt;height:56.25pt;z-index:25165926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" fillcolor="white [3201]" strokeweight=".5pt">
                <v:textbox>
                  <w:txbxContent>
                    <w:p w14:paraId="1EC96874" w14:textId="0D65B530" w:rsidR="00394874" w:rsidRDefault="000922DD" w:rsidP="00394874">
                      <w:pPr>
                        <w:rPr>
                          <w:rFonts w:ascii="Times New Roman" w:hAnsi="Times New Roman" w:cs="Times New Roman"/>
                          <w:lang w:bidi="he-IL"/>
                        </w:rPr>
                      </w:pPr>
                      <w:r w:rsidRPr="000922DD">
                        <w:rPr>
                          <w:rFonts w:ascii="Times New Roman" w:hAnsi="Times New Roman" w:cs="Times New Roman"/>
                          <w:b/>
                          <w:bCs/>
                          <w:lang w:bidi="he-IL"/>
                        </w:rPr>
                        <w:t>Citation</w:t>
                      </w:r>
                      <w:r w:rsidRPr="000922DD">
                        <w:rPr>
                          <w:rFonts w:ascii="Times New Roman" w:hAnsi="Times New Roman" w:cs="Times New Roman"/>
                          <w:lang w:bidi="he-IL"/>
                        </w:rPr>
                        <w:t xml:space="preserve">: Amelse JA, Behrens PK (2022) Sequestering Biomass for Natural, Carbon Efficient, and Low-Cost Direct Air Capture of Carbon Dioxide. Int J Earth Environ Sci 7: 194 </w:t>
                      </w:r>
                      <w:proofErr w:type="spellStart"/>
                      <w:r w:rsidRPr="000922DD">
                        <w:rPr>
                          <w:rFonts w:ascii="Times New Roman" w:hAnsi="Times New Roman" w:cs="Times New Roman"/>
                          <w:lang w:bidi="he-IL"/>
                        </w:rPr>
                        <w:t>doi</w:t>
                      </w:r>
                      <w:proofErr w:type="spellEnd"/>
                      <w:r w:rsidRPr="000922DD">
                        <w:rPr>
                          <w:rFonts w:ascii="Times New Roman" w:hAnsi="Times New Roman" w:cs="Times New Roman"/>
                          <w:lang w:bidi="he-IL"/>
                        </w:rPr>
                        <w:t xml:space="preserve">:  </w:t>
                      </w:r>
                      <w:hyperlink r:id="rId9" w:history="1">
                        <w:r w:rsidRPr="001E51CD">
                          <w:rPr>
                            <w:rStyle w:val="Hyperlink"/>
                            <w:rFonts w:ascii="Times New Roman" w:hAnsi="Times New Roman" w:cs="Times New Roman"/>
                            <w:lang w:bidi="he-IL"/>
                          </w:rPr>
                          <w:t>https://doi.org/10.15344/2456-351X/2022/194</w:t>
                        </w:r>
                      </w:hyperlink>
                    </w:p>
                    <w:p w14:paraId="4D5864A4" w14:textId="77777777" w:rsidR="000922DD" w:rsidRDefault="000922DD" w:rsidP="00394874">
                      <w:pPr>
                        <w:rPr>
                          <w:rFonts w:ascii="Times New Roman" w:hAnsi="Times New Roman" w:cs="Times New Roman"/>
                        </w:rPr>
                      </w:pPr>
                    </w:p>
                    <w:p w14:paraId="6BB93C84" w14:textId="77777777" w:rsidR="00394874" w:rsidRDefault="00394874"/>
                  </w:txbxContent>
                </v:textbox>
                <w10:wrap anchorx="margin"/>
              </v:shape>
            </w:pict>
          </mc:Fallback>
        </mc:AlternateContent>
      </w:r>
    </w:p>
    <w:sectPr w:rsidR="00DF50F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0F5"/>
    <w:rsid w:val="00042607"/>
    <w:rsid w:val="00066D58"/>
    <w:rsid w:val="000922DD"/>
    <w:rsid w:val="001960E8"/>
    <w:rsid w:val="0024525F"/>
    <w:rsid w:val="002F6047"/>
    <w:rsid w:val="00335E0E"/>
    <w:rsid w:val="00394874"/>
    <w:rsid w:val="009E19B5"/>
    <w:rsid w:val="00A23A3A"/>
    <w:rsid w:val="00BE251C"/>
    <w:rsid w:val="00CA5B3E"/>
    <w:rsid w:val="00CF4EE7"/>
    <w:rsid w:val="00D46367"/>
    <w:rsid w:val="00DF50F5"/>
    <w:rsid w:val="00E84FEB"/>
    <w:rsid w:val="00EB2E9F"/>
    <w:rsid w:val="00F8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D175C6"/>
  <w15:chartTrackingRefBased/>
  <w15:docId w15:val="{0A9B3F74-DED0-4F71-A2C8-B7C66F0EDA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9487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9487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5344/2456-351X/2022/194" TargetMode="External"/><Relationship Id="rId3" Type="http://schemas.openxmlformats.org/officeDocument/2006/relationships/webSettings" Target="webSettings.xml"/><Relationship Id="rId7" Type="http://schemas.openxmlformats.org/officeDocument/2006/relationships/package" Target="embeddings/Microsoft_Excel_Worksheet1.xls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package" Target="embeddings/Microsoft_Excel_Worksheet.xlsx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hyperlink" Target="https://doi.org/10.15344/2456-351X/2022/194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115</Words>
  <Characters>658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Jeffrey Amelse</dc:creator>
  <cp:keywords/>
  <dc:description/>
  <cp:lastModifiedBy>Atanu</cp:lastModifiedBy>
  <cp:revision>5</cp:revision>
  <cp:lastPrinted>2022-02-08T10:58:00Z</cp:lastPrinted>
  <dcterms:created xsi:type="dcterms:W3CDTF">2022-01-07T21:45:00Z</dcterms:created>
  <dcterms:modified xsi:type="dcterms:W3CDTF">2022-02-12T07:15:00Z</dcterms:modified>
</cp:coreProperties>
</file>